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i w:val="0"/>
          <w:sz w:val="28"/>
        </w:rPr>
        <w:t>ОПИСЬ ИМУЩЕСТВА, ПЕРЕДАВАЕМОГО ВМЕСТЕ С ДОМОМ</w:t>
      </w:r>
    </w:p>
    <w:p>
      <w:pPr>
        <w:spacing w:before="0" w:after="120"/>
        <w:jc w:val="center"/>
      </w:pPr>
      <w:r>
        <w:rPr>
          <w:b w:val="0"/>
          <w:i/>
          <w:color w:val="777777"/>
          <w:sz w:val="18"/>
        </w:rPr>
        <w:t>Приложение № 2 к договору посуточной аренды (найма) жилого дома. Заполняется один раз и используется многократно.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20"/>
              </w:rPr>
              <w:t>г. ______________________</w:t>
            </w:r>
          </w:p>
        </w:tc>
        <w:tc>
          <w:tcPr>
            <w:tcW w:type="dxa" w:w="4932"/>
          </w:tcPr>
          <w:p>
            <w:pPr>
              <w:spacing w:before="20" w:after="20"/>
              <w:jc w:val="right"/>
            </w:pPr>
            <w:r/>
            <w:r>
              <w:rPr>
                <w:rFonts w:ascii="Times New Roman" w:hAnsi="Times New Roman"/>
                <w:b w:val="0"/>
                <w:sz w:val="20"/>
              </w:rPr>
              <w:t>«____» ________________ 20____ г.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 w:val="0"/>
          <w:sz w:val="20"/>
        </w:rPr>
        <w:t>Адрес объекта: ____________________________________________________________________________</w:t>
      </w:r>
    </w:p>
    <w:p>
      <w:pPr>
        <w:spacing w:before="0" w:after="60"/>
      </w:pPr>
      <w:r>
        <w:rPr>
          <w:b w:val="0"/>
          <w:i w:val="0"/>
          <w:sz w:val="20"/>
        </w:rPr>
        <w:t>Владелец: ______________________________________________ тел. ____________________________</w:t>
      </w:r>
    </w:p>
    <w:p>
      <w:pPr>
        <w:spacing w:before="160" w:after="60"/>
      </w:pPr>
      <w:r>
        <w:rPr>
          <w:b/>
          <w:i w:val="0"/>
          <w:color w:val="1E6B45"/>
          <w:sz w:val="23"/>
        </w:rPr>
        <w:t>Прихожая, холл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453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Наименование, марка, приметы</w:t>
            </w:r>
          </w:p>
        </w:tc>
        <w:tc>
          <w:tcPr>
            <w:tcW w:type="dxa" w:w="90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Оценочная стоимость, ₽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Шкаф, вешалка, обувница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Зеркало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Светильники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Коврик, ключница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Гостиная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453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Наименование, марка, приметы</w:t>
            </w:r>
          </w:p>
        </w:tc>
        <w:tc>
          <w:tcPr>
            <w:tcW w:type="dxa" w:w="90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Оценочная стоимость, ₽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Телевизор (марка, диагональ)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Диван, кресла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Журнальный стол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Камин, дровница, каминный набор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Ковёр, шторы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Настольные игры, книги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7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Кухня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453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Наименование, марка, приметы</w:t>
            </w:r>
          </w:p>
        </w:tc>
        <w:tc>
          <w:tcPr>
            <w:tcW w:type="dxa" w:w="90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Оценочная стоимость, ₽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Холодильник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Плита / варочная панель, духовой шкаф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Микроволновая печь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Электрочайник, кофеварка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Посудомоечная машина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Комплект посуды, столовые приборы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7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Кастрюли, сковороды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8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Обеденный стол и стулья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9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Спальни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453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Наименование, марка, приметы</w:t>
            </w:r>
          </w:p>
        </w:tc>
        <w:tc>
          <w:tcPr>
            <w:tcW w:type="dxa" w:w="90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Оценочная стоимость, ₽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Кровати, матрасы (размер)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Постельное бельё (комплектов)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Подушки, одеяла, пледы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Тумбы, шкафы, светильники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Шторы, блэкаут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Санузел, душ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453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Наименование, марка, приметы</w:t>
            </w:r>
          </w:p>
        </w:tc>
        <w:tc>
          <w:tcPr>
            <w:tcW w:type="dxa" w:w="90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Оценочная стоимость, ₽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Смеситель, душевая система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Унитаз, раковина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Полотенца (комплектов)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Фен, стиральная машина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Зеркало, полки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Баня, купель, бассейн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453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Наименование, марка, приметы</w:t>
            </w:r>
          </w:p>
        </w:tc>
        <w:tc>
          <w:tcPr>
            <w:tcW w:type="dxa" w:w="90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Оценочная стоимость, ₽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Печь, дымоход, камни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Полки, ковши, шайки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Купель / чан, крышка, лестница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Бассейн, насос, фильтр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Халаты, простыни, тапочки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Двор и участок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453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Наименование, марка, приметы</w:t>
            </w:r>
          </w:p>
        </w:tc>
        <w:tc>
          <w:tcPr>
            <w:tcW w:type="dxa" w:w="90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Оценочная стоимость, ₽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Мангал, гриль, шампуры, решётка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Беседка, садовая мебель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Гамак, качели, батут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Освещение, гирлянды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Ворота, автоматика, пульт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6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Инвентарь: лопата, метла, шланг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7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60" w:after="60"/>
      </w:pPr>
      <w:r>
        <w:rPr>
          <w:b/>
          <w:i w:val="0"/>
          <w:color w:val="1E6B45"/>
          <w:sz w:val="23"/>
        </w:rPr>
        <w:t>Техника и связь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510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№</w:t>
            </w:r>
          </w:p>
        </w:tc>
        <w:tc>
          <w:tcPr>
            <w:tcW w:type="dxa" w:w="4535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Наименование, марка, приметы</w:t>
            </w:r>
          </w:p>
        </w:tc>
        <w:tc>
          <w:tcPr>
            <w:tcW w:type="dxa" w:w="907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Кол-во</w:t>
            </w:r>
          </w:p>
        </w:tc>
        <w:tc>
          <w:tcPr>
            <w:tcW w:type="dxa" w:w="204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Оценочная стоимость, ₽</w:t>
            </w:r>
          </w:p>
        </w:tc>
        <w:tc>
          <w:tcPr>
            <w:tcW w:type="dxa" w:w="1871"/>
            <w:shd w:val="clear" w:fill="DCEBE2"/>
          </w:tcPr>
          <w:p>
            <w:pPr>
              <w:spacing w:before="20" w:after="20"/>
              <w:jc w:val="center"/>
            </w:pPr>
            <w:r/>
            <w:r>
              <w:rPr>
                <w:rFonts w:ascii="Times New Roman" w:hAnsi="Times New Roman"/>
                <w:b/>
                <w:sz w:val="18"/>
              </w:rPr>
              <w:t>Состояние</w:t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1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Wi-Fi-роутер, усилитель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2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Кондиционер, обогреватели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3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Умный замок, видеодомофон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4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Огнетушитель, датчики дыма, аптечка</w:t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  <w:tr>
        <w:tc>
          <w:tcPr>
            <w:tcW w:type="dxa" w:w="510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5</w:t>
            </w:r>
          </w:p>
        </w:tc>
        <w:tc>
          <w:tcPr>
            <w:tcW w:type="dxa" w:w="4535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907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204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  <w:tc>
          <w:tcPr>
            <w:tcW w:type="dxa" w:w="1871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</w:r>
          </w:p>
        </w:tc>
      </w:tr>
    </w:tbl>
    <w:p>
      <w:pPr>
        <w:spacing w:after="40"/>
      </w:pPr>
    </w:p>
    <w:p>
      <w:pPr>
        <w:spacing w:before="120" w:after="60"/>
        <w:jc w:val="both"/>
      </w:pPr>
      <w:r>
        <w:rPr>
          <w:b w:val="0"/>
          <w:i w:val="0"/>
          <w:sz w:val="20"/>
        </w:rPr>
        <w:t>Опись составлена в двух экземплярах. Имущество передано Нанимателю в перечисленном составе и состоянии.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9"/>
              </w:rPr>
              <w:t>____________________ / ______________________ /</w:t>
            </w:r>
          </w:p>
        </w:tc>
      </w:tr>
      <w:tr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Наймодатель (владелец), подпись / расшифровка</w:t>
            </w:r>
          </w:p>
        </w:tc>
        <w:tc>
          <w:tcPr>
            <w:tcW w:type="dxa" w:w="4932"/>
          </w:tcPr>
          <w:p>
            <w:pPr>
              <w:spacing w:before="20" w:after="20"/>
            </w:pPr>
            <w:r/>
            <w:r>
              <w:rPr>
                <w:rFonts w:ascii="Times New Roman" w:hAnsi="Times New Roman"/>
                <w:b w:val="0"/>
                <w:sz w:val="16"/>
              </w:rPr>
              <w:t>Наниматель (гость), подпись / расшифровка</w:t>
            </w:r>
          </w:p>
        </w:tc>
      </w:tr>
    </w:tbl>
    <w:p>
      <w:pPr>
        <w:spacing w:after="40"/>
      </w:pPr>
    </w:p>
    <w:p>
      <w:pPr>
        <w:spacing w:before="0" w:after="60"/>
      </w:pPr>
      <w:r>
        <w:rPr>
          <w:b w:val="0"/>
          <w:i w:val="0"/>
          <w:sz w:val="12"/>
        </w:rPr>
      </w:r>
    </w:p>
    <w:p>
      <w:pPr>
        <w:spacing w:before="120" w:after="60"/>
        <w:jc w:val="center"/>
      </w:pPr>
      <w:r>
        <w:rPr>
          <w:b w:val="0"/>
          <w:i w:val="0"/>
          <w:color w:val="1E6B45"/>
          <w:sz w:val="16"/>
        </w:rPr>
        <w:t>Шаблон подготовлен сервисом СмайлДом — smiledom.ru. Каталог загородных домов посуточно напрямую от владельцев: 0% комиссии с бронирований, 1 000 ₽ за год размещения. Скачать другие бланки: smiledom.ru/blog/akt-priema-peredachi-doma-posutochno-obrazec</w:t>
      </w:r>
    </w:p>
    <w:p>
      <w:pPr>
        <w:spacing w:before="0" w:after="60"/>
        <w:jc w:val="both"/>
      </w:pPr>
      <w:r>
        <w:rPr>
          <w:b w:val="0"/>
          <w:i/>
          <w:color w:val="777777"/>
          <w:sz w:val="15"/>
        </w:rPr>
        <w:t>Документ носит информационный характер и не является юридической консультацией. Это типовой бланк: проверьте его под свою ситуацию, а для нестандартных случаев (дорогая недвижимость, арендатор — юридическое лицо, спор в суде) обратитесь к юристу. Оценочная стоимость указывается владельцем и служит ориентиром при расчёте удержания из залога.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Times New Roman" w:hAnsi="Times New Roman" w:eastAsia="Times New Roma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